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BA55" w14:textId="47CEAA4B" w:rsidR="00417AC6" w:rsidRPr="001D059F" w:rsidRDefault="0051332C" w:rsidP="0051332C">
      <w:pPr>
        <w:rPr>
          <w:rFonts w:ascii="Avenir Roman" w:hAnsi="Avenir Roman" w:cs="Calibri"/>
        </w:rPr>
      </w:pPr>
      <w:r w:rsidRPr="001D059F">
        <w:rPr>
          <w:rFonts w:ascii="Avenir Roman" w:hAnsi="Avenir Roman" w:cs="Calibri"/>
          <w:noProof/>
        </w:rPr>
        <mc:AlternateContent>
          <mc:Choice Requires="wps">
            <w:drawing>
              <wp:anchor distT="0" distB="0" distL="114300" distR="114300" simplePos="0" relativeHeight="251659264" behindDoc="0" locked="0" layoutInCell="1" allowOverlap="1" wp14:anchorId="5E67D556" wp14:editId="3CF1A228">
                <wp:simplePos x="0" y="0"/>
                <wp:positionH relativeFrom="column">
                  <wp:posOffset>2147777</wp:posOffset>
                </wp:positionH>
                <wp:positionV relativeFrom="paragraph">
                  <wp:posOffset>-1329</wp:posOffset>
                </wp:positionV>
                <wp:extent cx="3880337" cy="744279"/>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3880337" cy="744279"/>
                        </a:xfrm>
                        <a:prstGeom prst="rect">
                          <a:avLst/>
                        </a:prstGeom>
                        <a:solidFill>
                          <a:schemeClr val="lt1"/>
                        </a:solidFill>
                        <a:ln w="6350">
                          <a:noFill/>
                        </a:ln>
                      </wps:spPr>
                      <wps:txbx>
                        <w:txbxContent>
                          <w:p w14:paraId="22AE47BB" w14:textId="03702745" w:rsidR="0051332C" w:rsidRPr="0051332C" w:rsidRDefault="0051332C" w:rsidP="0051332C">
                            <w:pPr>
                              <w:jc w:val="right"/>
                              <w:rPr>
                                <w:rFonts w:ascii="Avenir Black" w:hAnsi="Avenir Black"/>
                                <w:b/>
                                <w:sz w:val="28"/>
                                <w:szCs w:val="28"/>
                              </w:rPr>
                            </w:pPr>
                            <w:r w:rsidRPr="0051332C">
                              <w:rPr>
                                <w:rFonts w:ascii="Avenir Black" w:hAnsi="Avenir Black"/>
                                <w:b/>
                                <w:sz w:val="28"/>
                                <w:szCs w:val="28"/>
                              </w:rPr>
                              <w:t xml:space="preserve">STANDARD OPERATING PROCEDURES: </w:t>
                            </w:r>
                            <w:r w:rsidR="00EE0406">
                              <w:rPr>
                                <w:rFonts w:ascii="Avenir Black" w:hAnsi="Avenir Black"/>
                                <w:b/>
                                <w:sz w:val="28"/>
                                <w:szCs w:val="28"/>
                              </w:rPr>
                              <w:t>RESPONSIBLE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67D556" id="_x0000_t202" coordsize="21600,21600" o:spt="202" path="m,l,21600r21600,l21600,xe">
                <v:stroke joinstyle="miter"/>
                <v:path gradientshapeok="t" o:connecttype="rect"/>
              </v:shapetype>
              <v:shape id="Text Box 5" o:spid="_x0000_s1026" type="#_x0000_t202" style="position:absolute;margin-left:169.1pt;margin-top:-.1pt;width:305.55pt;height:5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" fillcolor="white [3201]" stroked="f" strokeweight=".5pt">
                <v:textbox>
                  <w:txbxContent>
                    <w:p w14:paraId="22AE47BB" w14:textId="03702745" w:rsidR="0051332C" w:rsidRPr="0051332C" w:rsidRDefault="0051332C" w:rsidP="0051332C">
                      <w:pPr>
                        <w:jc w:val="right"/>
                        <w:rPr>
                          <w:rFonts w:ascii="Avenir Black" w:hAnsi="Avenir Black"/>
                          <w:b/>
                          <w:sz w:val="28"/>
                          <w:szCs w:val="28"/>
                        </w:rPr>
                      </w:pPr>
                      <w:r w:rsidRPr="0051332C">
                        <w:rPr>
                          <w:rFonts w:ascii="Avenir Black" w:hAnsi="Avenir Black"/>
                          <w:b/>
                          <w:sz w:val="28"/>
                          <w:szCs w:val="28"/>
                        </w:rPr>
                        <w:t xml:space="preserve">STANDARD OPERATING PROCEDURES: </w:t>
                      </w:r>
                      <w:r w:rsidR="00EE0406">
                        <w:rPr>
                          <w:rFonts w:ascii="Avenir Black" w:hAnsi="Avenir Black"/>
                          <w:b/>
                          <w:sz w:val="28"/>
                          <w:szCs w:val="28"/>
                        </w:rPr>
                        <w:t>RESPONSIBLE GROWTH</w:t>
                      </w:r>
                    </w:p>
                  </w:txbxContent>
                </v:textbox>
              </v:shape>
            </w:pict>
          </mc:Fallback>
        </mc:AlternateContent>
      </w:r>
      <w:r w:rsidRPr="001D059F">
        <w:rPr>
          <w:rFonts w:ascii="Avenir Roman" w:hAnsi="Avenir Roman" w:cs="Calibri"/>
          <w:noProof/>
        </w:rPr>
        <w:drawing>
          <wp:inline distT="0" distB="0" distL="0" distR="0" wp14:anchorId="16CDCDCE" wp14:editId="12CD9DE1">
            <wp:extent cx="1996557" cy="691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C.png"/>
                    <pic:cNvPicPr/>
                  </pic:nvPicPr>
                  <pic:blipFill>
                    <a:blip r:embed="rId8">
                      <a:extLst>
                        <a:ext uri="{28A0092B-C50C-407E-A947-70E740481C1C}">
                          <a14:useLocalDpi xmlns:a14="http://schemas.microsoft.com/office/drawing/2010/main" val="0"/>
                        </a:ext>
                      </a:extLst>
                    </a:blip>
                    <a:stretch>
                      <a:fillRect/>
                    </a:stretch>
                  </pic:blipFill>
                  <pic:spPr>
                    <a:xfrm>
                      <a:off x="0" y="0"/>
                      <a:ext cx="2021445" cy="699731"/>
                    </a:xfrm>
                    <a:prstGeom prst="rect">
                      <a:avLst/>
                    </a:prstGeom>
                  </pic:spPr>
                </pic:pic>
              </a:graphicData>
            </a:graphic>
          </wp:inline>
        </w:drawing>
      </w:r>
    </w:p>
    <w:p w14:paraId="12A8CE18" w14:textId="77777777" w:rsidR="0051332C" w:rsidRPr="001D059F" w:rsidRDefault="0051332C" w:rsidP="0051332C">
      <w:pPr>
        <w:rPr>
          <w:rFonts w:ascii="Avenir Roman" w:hAnsi="Avenir Roman" w:cs="Calibri"/>
        </w:rPr>
      </w:pPr>
    </w:p>
    <w:p w14:paraId="53AA3382" w14:textId="77777777" w:rsidR="00417AC6" w:rsidRPr="001D059F" w:rsidRDefault="00417AC6" w:rsidP="00417AC6">
      <w:pPr>
        <w:pBdr>
          <w:top w:val="single" w:sz="4" w:space="1" w:color="auto"/>
        </w:pBdr>
        <w:jc w:val="center"/>
        <w:rPr>
          <w:rFonts w:ascii="Avenir Roman" w:hAnsi="Avenir Roman" w:cs="Calibri"/>
        </w:rPr>
      </w:pPr>
    </w:p>
    <w:p w14:paraId="34111507" w14:textId="545553B9" w:rsidR="0051332C" w:rsidRPr="001D059F" w:rsidRDefault="00EE0406" w:rsidP="0051332C">
      <w:pPr>
        <w:jc w:val="center"/>
        <w:rPr>
          <w:rFonts w:ascii="Avenir Roman" w:hAnsi="Avenir Roman" w:cs="Calibri"/>
          <w:b/>
          <w:sz w:val="48"/>
          <w:szCs w:val="48"/>
        </w:rPr>
      </w:pPr>
      <w:r>
        <w:rPr>
          <w:rFonts w:ascii="Avenir Roman" w:hAnsi="Avenir Roman" w:cs="Calibri"/>
          <w:b/>
          <w:sz w:val="48"/>
          <w:szCs w:val="48"/>
        </w:rPr>
        <w:t>Proactive Communication Example</w:t>
      </w:r>
    </w:p>
    <w:p w14:paraId="63018192" w14:textId="77777777" w:rsidR="00EE0406" w:rsidRDefault="00EE0406" w:rsidP="002356A2">
      <w:pPr>
        <w:rPr>
          <w:rFonts w:ascii="Avenir Roman" w:eastAsia="Times New Roman" w:hAnsi="Avenir Roman" w:cs="Calibri"/>
        </w:rPr>
      </w:pPr>
    </w:p>
    <w:p w14:paraId="2FE8CACB" w14:textId="77777777" w:rsidR="00EE0406" w:rsidRDefault="00EE0406" w:rsidP="002356A2">
      <w:pPr>
        <w:rPr>
          <w:rFonts w:ascii="Avenir Roman" w:eastAsia="Times New Roman" w:hAnsi="Avenir Roman" w:cs="Calibri"/>
        </w:rPr>
      </w:pPr>
      <w:r>
        <w:rPr>
          <w:rFonts w:ascii="Avenir Roman" w:eastAsia="Times New Roman" w:hAnsi="Avenir Roman" w:cs="Calibri"/>
        </w:rPr>
        <w:t xml:space="preserve">In the NIC Responsible Growth Protocols, organizations should proactively communicate with the campus administration and IFC in good faith prior to any expansion activity. </w:t>
      </w:r>
    </w:p>
    <w:p w14:paraId="158C47FB" w14:textId="77777777" w:rsidR="00EE0406" w:rsidRDefault="00EE0406" w:rsidP="002356A2">
      <w:pPr>
        <w:rPr>
          <w:rFonts w:ascii="Avenir Roman" w:eastAsia="Times New Roman" w:hAnsi="Avenir Roman" w:cs="Calibri"/>
        </w:rPr>
      </w:pPr>
    </w:p>
    <w:p w14:paraId="28088E58" w14:textId="65E31082" w:rsidR="0051332C" w:rsidRDefault="00EE0406" w:rsidP="002356A2">
      <w:pPr>
        <w:rPr>
          <w:rFonts w:ascii="Avenir Roman" w:eastAsia="Times New Roman" w:hAnsi="Avenir Roman" w:cs="Calibri"/>
        </w:rPr>
      </w:pPr>
      <w:r>
        <w:rPr>
          <w:rFonts w:ascii="Avenir Roman" w:eastAsia="Times New Roman" w:hAnsi="Avenir Roman" w:cs="Calibri"/>
        </w:rPr>
        <w:t xml:space="preserve">This example is an email from an executive director of an NIC member fraternity outlining his communication with the campus and IFC, as the organization sought to expand for several years.   </w:t>
      </w:r>
    </w:p>
    <w:p w14:paraId="2431CDC3" w14:textId="77777777" w:rsidR="00EE0406" w:rsidRPr="001D059F" w:rsidRDefault="00EE0406" w:rsidP="002356A2">
      <w:pPr>
        <w:rPr>
          <w:rFonts w:ascii="Avenir Roman" w:eastAsia="Times New Roman" w:hAnsi="Avenir Roman" w:cs="Calibri"/>
        </w:rPr>
      </w:pPr>
    </w:p>
    <w:p w14:paraId="625CA84E" w14:textId="44FA88C1" w:rsidR="00EE0406" w:rsidRPr="00EE0406" w:rsidRDefault="00EE0406" w:rsidP="00EE0406">
      <w:pPr>
        <w:rPr>
          <w:rFonts w:ascii="Calibri" w:eastAsia="Times New Roman" w:hAnsi="Calibri" w:cs="Calibri"/>
          <w:i/>
          <w:color w:val="000000"/>
        </w:rPr>
      </w:pPr>
      <w:r w:rsidRPr="00EE0406">
        <w:rPr>
          <w:rFonts w:ascii="Calibri" w:eastAsia="Times New Roman" w:hAnsi="Calibri" w:cs="Calibri"/>
          <w:b/>
          <w:bCs/>
          <w:i/>
          <w:color w:val="000000"/>
        </w:rPr>
        <w:t>From:</w:t>
      </w:r>
      <w:r w:rsidRPr="00EE0406">
        <w:rPr>
          <w:rFonts w:ascii="Calibri" w:eastAsia="Times New Roman" w:hAnsi="Calibri" w:cs="Calibri"/>
          <w:i/>
          <w:color w:val="000000"/>
        </w:rPr>
        <w:t> </w:t>
      </w:r>
      <w:r w:rsidRPr="00EE0406">
        <w:rPr>
          <w:rFonts w:ascii="Calibri" w:eastAsia="Times New Roman" w:hAnsi="Calibri" w:cs="Calibri"/>
          <w:i/>
          <w:color w:val="000000"/>
        </w:rPr>
        <w:t>Inter/national organization</w:t>
      </w:r>
      <w:r w:rsidRPr="00EE0406">
        <w:rPr>
          <w:rFonts w:ascii="Calibri" w:eastAsia="Times New Roman" w:hAnsi="Calibri" w:cs="Calibri"/>
          <w:i/>
          <w:color w:val="000000"/>
        </w:rPr>
        <w:t> </w:t>
      </w:r>
      <w:r w:rsidRPr="00EE0406">
        <w:rPr>
          <w:rFonts w:ascii="Calibri" w:eastAsia="Times New Roman" w:hAnsi="Calibri" w:cs="Calibri"/>
          <w:i/>
          <w:color w:val="000000"/>
        </w:rPr>
        <w:br/>
      </w:r>
      <w:r w:rsidRPr="00EE0406">
        <w:rPr>
          <w:rFonts w:ascii="Calibri" w:eastAsia="Times New Roman" w:hAnsi="Calibri" w:cs="Calibri"/>
          <w:b/>
          <w:bCs/>
          <w:i/>
          <w:color w:val="000000"/>
        </w:rPr>
        <w:t>To:</w:t>
      </w:r>
      <w:r w:rsidRPr="00EE0406">
        <w:rPr>
          <w:rFonts w:ascii="Calibri" w:eastAsia="Times New Roman" w:hAnsi="Calibri" w:cs="Calibri"/>
          <w:i/>
          <w:color w:val="000000"/>
        </w:rPr>
        <w:t> </w:t>
      </w:r>
      <w:r w:rsidRPr="00EE0406">
        <w:rPr>
          <w:rFonts w:ascii="Calibri" w:eastAsia="Times New Roman" w:hAnsi="Calibri" w:cs="Calibri"/>
          <w:i/>
          <w:color w:val="000000"/>
        </w:rPr>
        <w:t>Campus advisor or IFC President</w:t>
      </w:r>
      <w:r w:rsidRPr="00EE0406">
        <w:rPr>
          <w:rFonts w:ascii="Calibri" w:eastAsia="Times New Roman" w:hAnsi="Calibri" w:cs="Calibri"/>
          <w:i/>
          <w:color w:val="000000"/>
        </w:rPr>
        <w:br/>
      </w:r>
      <w:r w:rsidRPr="00EE0406">
        <w:rPr>
          <w:rFonts w:ascii="Calibri" w:eastAsia="Times New Roman" w:hAnsi="Calibri" w:cs="Calibri"/>
          <w:b/>
          <w:bCs/>
          <w:i/>
          <w:color w:val="000000"/>
        </w:rPr>
        <w:t>Subject:</w:t>
      </w:r>
      <w:r w:rsidRPr="00EE0406">
        <w:rPr>
          <w:rFonts w:ascii="Calibri" w:eastAsia="Times New Roman" w:hAnsi="Calibri" w:cs="Calibri"/>
          <w:i/>
          <w:color w:val="000000"/>
        </w:rPr>
        <w:t> </w:t>
      </w:r>
      <w:r w:rsidRPr="00EE0406">
        <w:rPr>
          <w:rFonts w:ascii="Calibri" w:eastAsia="Times New Roman" w:hAnsi="Calibri" w:cs="Calibri"/>
          <w:i/>
          <w:color w:val="000000"/>
        </w:rPr>
        <w:t>State University</w:t>
      </w:r>
      <w:r w:rsidRPr="00EE0406">
        <w:rPr>
          <w:rFonts w:ascii="Calibri" w:eastAsia="Times New Roman" w:hAnsi="Calibri" w:cs="Calibri"/>
          <w:i/>
          <w:color w:val="000000"/>
        </w:rPr>
        <w:t xml:space="preserve"> - Expansion/Recognition</w:t>
      </w:r>
    </w:p>
    <w:p w14:paraId="17B1A68F" w14:textId="77777777" w:rsidR="00EE0406" w:rsidRPr="00EE0406" w:rsidRDefault="00EE0406" w:rsidP="00EE0406">
      <w:pPr>
        <w:rPr>
          <w:rFonts w:ascii="Calibri" w:eastAsia="Times New Roman" w:hAnsi="Calibri" w:cs="Calibri"/>
          <w:i/>
          <w:color w:val="000000"/>
        </w:rPr>
      </w:pPr>
      <w:r w:rsidRPr="00EE0406">
        <w:rPr>
          <w:rFonts w:ascii="Calibri" w:eastAsia="Times New Roman" w:hAnsi="Calibri" w:cs="Calibri"/>
          <w:i/>
          <w:color w:val="000000"/>
        </w:rPr>
        <w:t> </w:t>
      </w:r>
    </w:p>
    <w:p w14:paraId="154F76D9" w14:textId="1AE7C4D9" w:rsidR="00EE0406" w:rsidRPr="00EE0406" w:rsidRDefault="00EE0406" w:rsidP="00EE0406">
      <w:pPr>
        <w:rPr>
          <w:rFonts w:ascii="Calibri" w:eastAsia="Times New Roman" w:hAnsi="Calibri" w:cs="Calibri"/>
          <w:i/>
          <w:color w:val="000000"/>
        </w:rPr>
      </w:pPr>
      <w:r w:rsidRPr="00EE0406">
        <w:rPr>
          <w:rFonts w:ascii="Franklin Gothic Book" w:eastAsia="Times New Roman" w:hAnsi="Franklin Gothic Book" w:cs="Calibri"/>
          <w:i/>
          <w:color w:val="000000"/>
        </w:rPr>
        <w:t>Good morning,</w:t>
      </w:r>
    </w:p>
    <w:p w14:paraId="092194CE" w14:textId="789D42EB" w:rsidR="00EE0406" w:rsidRPr="00EE0406" w:rsidRDefault="00EE0406" w:rsidP="00EE0406">
      <w:pPr>
        <w:rPr>
          <w:rFonts w:ascii="Calibri" w:eastAsia="Times New Roman" w:hAnsi="Calibri" w:cs="Calibri"/>
          <w:i/>
          <w:color w:val="000000"/>
        </w:rPr>
      </w:pPr>
      <w:r w:rsidRPr="00EE0406">
        <w:rPr>
          <w:rFonts w:ascii="Franklin Gothic Book" w:eastAsia="Times New Roman" w:hAnsi="Franklin Gothic Book" w:cs="Calibri"/>
          <w:i/>
          <w:color w:val="000000"/>
        </w:rPr>
        <w:t> </w:t>
      </w:r>
    </w:p>
    <w:p w14:paraId="68566B37" w14:textId="77777777" w:rsidR="00EE0406" w:rsidRPr="00EE0406" w:rsidRDefault="00EE0406" w:rsidP="00EE0406">
      <w:pPr>
        <w:rPr>
          <w:rFonts w:ascii="Calibri" w:eastAsia="Times New Roman" w:hAnsi="Calibri" w:cs="Calibri"/>
          <w:i/>
          <w:color w:val="000000"/>
        </w:rPr>
      </w:pPr>
      <w:r w:rsidRPr="00EE0406">
        <w:rPr>
          <w:rFonts w:ascii="Franklin Gothic Book" w:eastAsia="Times New Roman" w:hAnsi="Franklin Gothic Book" w:cs="Calibri"/>
          <w:i/>
          <w:color w:val="000000"/>
        </w:rPr>
        <w:t>Here is a timeline of our communication with the University to demonstrate that we have followed the NIC Standard for responsible growth:</w:t>
      </w:r>
    </w:p>
    <w:p w14:paraId="565C08A7" w14:textId="77777777" w:rsidR="00EE0406" w:rsidRPr="00EE0406" w:rsidRDefault="00EE0406" w:rsidP="00EE0406">
      <w:pPr>
        <w:rPr>
          <w:rFonts w:ascii="Calibri" w:eastAsia="Times New Roman" w:hAnsi="Calibri" w:cs="Calibri"/>
          <w:i/>
          <w:color w:val="000000"/>
        </w:rPr>
      </w:pPr>
      <w:r w:rsidRPr="00EE0406">
        <w:rPr>
          <w:rFonts w:ascii="Franklin Gothic Book" w:eastAsia="Times New Roman" w:hAnsi="Franklin Gothic Book" w:cs="Calibri"/>
          <w:i/>
          <w:color w:val="000000"/>
        </w:rPr>
        <w:t> </w:t>
      </w:r>
    </w:p>
    <w:p w14:paraId="23C4C92F" w14:textId="31E019AF"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December 2009 – At AFA spoke with </w:t>
      </w:r>
      <w:r w:rsidRPr="00EE0406">
        <w:rPr>
          <w:rFonts w:ascii="Franklin Gothic Book" w:eastAsia="Times New Roman" w:hAnsi="Franklin Gothic Book" w:cs="Calibri"/>
          <w:i/>
          <w:color w:val="000000"/>
        </w:rPr>
        <w:t>the fraternity/sorority advisor (FSA) to</w:t>
      </w:r>
      <w:r w:rsidRPr="00EE0406">
        <w:rPr>
          <w:rFonts w:ascii="Franklin Gothic Book" w:eastAsia="Times New Roman" w:hAnsi="Franklin Gothic Book" w:cs="Calibri"/>
          <w:i/>
          <w:color w:val="000000"/>
        </w:rPr>
        <w:t xml:space="preserve"> express our interest.  He said the council would become aware of our interest and they’d work to get us there in the near future.  </w:t>
      </w:r>
    </w:p>
    <w:p w14:paraId="4F66D3BC" w14:textId="1BAC3F44"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June 2010 </w:t>
      </w:r>
      <w:r w:rsidRPr="00EE0406">
        <w:rPr>
          <w:rFonts w:ascii="Franklin Gothic Book" w:eastAsia="Times New Roman" w:hAnsi="Franklin Gothic Book" w:cs="Calibri"/>
          <w:i/>
          <w:color w:val="000000"/>
        </w:rPr>
        <w:t>–</w:t>
      </w:r>
      <w:r w:rsidRPr="00EE0406">
        <w:rPr>
          <w:rFonts w:ascii="Franklin Gothic Book" w:eastAsia="Times New Roman" w:hAnsi="Franklin Gothic Book" w:cs="Calibri"/>
          <w:i/>
          <w:color w:val="000000"/>
        </w:rPr>
        <w:t xml:space="preserve"> </w:t>
      </w:r>
      <w:r w:rsidRPr="00EE0406">
        <w:rPr>
          <w:rFonts w:ascii="Franklin Gothic Book" w:eastAsia="Times New Roman" w:hAnsi="Franklin Gothic Book" w:cs="Calibri"/>
          <w:i/>
          <w:color w:val="000000"/>
        </w:rPr>
        <w:t>ABC Fraternity</w:t>
      </w:r>
      <w:r w:rsidRPr="00EE0406">
        <w:rPr>
          <w:rFonts w:ascii="Franklin Gothic Book" w:eastAsia="Times New Roman" w:hAnsi="Franklin Gothic Book" w:cs="Calibri"/>
          <w:i/>
          <w:color w:val="000000"/>
        </w:rPr>
        <w:t xml:space="preserve"> colonized in 2009 and then two existing groups were admitted to the IFC (</w:t>
      </w:r>
      <w:r w:rsidRPr="00EE0406">
        <w:rPr>
          <w:rFonts w:ascii="Franklin Gothic Book" w:eastAsia="Times New Roman" w:hAnsi="Franklin Gothic Book" w:cs="Calibri"/>
          <w:i/>
          <w:color w:val="000000"/>
        </w:rPr>
        <w:t>DEF and GHI</w:t>
      </w:r>
      <w:r w:rsidRPr="00EE0406">
        <w:rPr>
          <w:rFonts w:ascii="Franklin Gothic Book" w:eastAsia="Times New Roman" w:hAnsi="Franklin Gothic Book" w:cs="Calibri"/>
          <w:i/>
          <w:color w:val="000000"/>
        </w:rPr>
        <w:t xml:space="preserve">) and by summer of 2010 – </w:t>
      </w:r>
      <w:r w:rsidRPr="00EE0406">
        <w:rPr>
          <w:rFonts w:ascii="Franklin Gothic Book" w:eastAsia="Times New Roman" w:hAnsi="Franklin Gothic Book" w:cs="Calibri"/>
          <w:i/>
          <w:color w:val="000000"/>
        </w:rPr>
        <w:t>JKL</w:t>
      </w:r>
      <w:r w:rsidRPr="00EE0406">
        <w:rPr>
          <w:rFonts w:ascii="Franklin Gothic Book" w:eastAsia="Times New Roman" w:hAnsi="Franklin Gothic Book" w:cs="Calibri"/>
          <w:i/>
          <w:color w:val="000000"/>
        </w:rPr>
        <w:t xml:space="preserve"> had also begun expressing interest in returning</w:t>
      </w:r>
      <w:r w:rsidRPr="00EE0406">
        <w:rPr>
          <w:rFonts w:ascii="Franklin Gothic Book" w:eastAsia="Times New Roman" w:hAnsi="Franklin Gothic Book" w:cs="Calibri"/>
          <w:i/>
          <w:color w:val="000000"/>
        </w:rPr>
        <w:t>.</w:t>
      </w:r>
    </w:p>
    <w:p w14:paraId="36D5ADF6" w14:textId="36968DF4"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December 2010 – Continued expressing interest to </w:t>
      </w:r>
      <w:r w:rsidRPr="00EE0406">
        <w:rPr>
          <w:rFonts w:ascii="Franklin Gothic Book" w:eastAsia="Times New Roman" w:hAnsi="Franklin Gothic Book" w:cs="Calibri"/>
          <w:i/>
          <w:color w:val="000000"/>
        </w:rPr>
        <w:t>FSA</w:t>
      </w:r>
      <w:r w:rsidRPr="00EE0406">
        <w:rPr>
          <w:rFonts w:ascii="Franklin Gothic Book" w:eastAsia="Times New Roman" w:hAnsi="Franklin Gothic Book" w:cs="Calibri"/>
          <w:i/>
          <w:color w:val="000000"/>
        </w:rPr>
        <w:t xml:space="preserve"> and the Greek Community.</w:t>
      </w:r>
    </w:p>
    <w:p w14:paraId="3E7F87F7" w14:textId="0A92C280"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December 2011 – Continued expressing interest to </w:t>
      </w:r>
      <w:r w:rsidRPr="00EE0406">
        <w:rPr>
          <w:rFonts w:ascii="Franklin Gothic Book" w:eastAsia="Times New Roman" w:hAnsi="Franklin Gothic Book" w:cs="Calibri"/>
          <w:i/>
          <w:color w:val="000000"/>
        </w:rPr>
        <w:t>FSA</w:t>
      </w:r>
      <w:r w:rsidRPr="00EE0406">
        <w:rPr>
          <w:rFonts w:ascii="Franklin Gothic Book" w:eastAsia="Times New Roman" w:hAnsi="Franklin Gothic Book" w:cs="Calibri"/>
          <w:i/>
          <w:color w:val="000000"/>
        </w:rPr>
        <w:t xml:space="preserve"> and the Greek Community.</w:t>
      </w:r>
    </w:p>
    <w:p w14:paraId="3D8FE127" w14:textId="518CD584"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April 2012 – Interest group approaches </w:t>
      </w:r>
      <w:r w:rsidRPr="00EE0406">
        <w:rPr>
          <w:rFonts w:ascii="Franklin Gothic Book" w:eastAsia="Times New Roman" w:hAnsi="Franklin Gothic Book" w:cs="Calibri"/>
          <w:i/>
          <w:color w:val="000000"/>
        </w:rPr>
        <w:t>our organization</w:t>
      </w:r>
      <w:r w:rsidRPr="00EE0406">
        <w:rPr>
          <w:rFonts w:ascii="Franklin Gothic Book" w:eastAsia="Times New Roman" w:hAnsi="Franklin Gothic Book" w:cs="Calibri"/>
          <w:i/>
          <w:color w:val="000000"/>
        </w:rPr>
        <w:t xml:space="preserve"> about colonizing at </w:t>
      </w:r>
      <w:r w:rsidRPr="00EE0406">
        <w:rPr>
          <w:rFonts w:ascii="Franklin Gothic Book" w:eastAsia="Times New Roman" w:hAnsi="Franklin Gothic Book" w:cs="Calibri"/>
          <w:i/>
          <w:color w:val="000000"/>
        </w:rPr>
        <w:t>State University.</w:t>
      </w:r>
      <w:r w:rsidRPr="00EE0406">
        <w:rPr>
          <w:rFonts w:ascii="Franklin Gothic Book" w:eastAsia="Times New Roman" w:hAnsi="Franklin Gothic Book" w:cs="Calibri"/>
          <w:i/>
          <w:color w:val="000000"/>
        </w:rPr>
        <w:t> </w:t>
      </w:r>
    </w:p>
    <w:p w14:paraId="53BD6783" w14:textId="4E90761E"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May 2012 – </w:t>
      </w:r>
      <w:r w:rsidRPr="00EE0406">
        <w:rPr>
          <w:rFonts w:ascii="Franklin Gothic Book" w:eastAsia="Times New Roman" w:hAnsi="Franklin Gothic Book" w:cs="Calibri"/>
          <w:i/>
          <w:color w:val="000000"/>
        </w:rPr>
        <w:t>State University</w:t>
      </w:r>
      <w:r w:rsidRPr="00EE0406">
        <w:rPr>
          <w:rFonts w:ascii="Franklin Gothic Book" w:eastAsia="Times New Roman" w:hAnsi="Franklin Gothic Book" w:cs="Calibri"/>
          <w:i/>
          <w:color w:val="000000"/>
        </w:rPr>
        <w:t xml:space="preserve"> opens up for expansion – we hold tight with our interest group pending the campus opening up and wanting to partner with them.</w:t>
      </w:r>
    </w:p>
    <w:p w14:paraId="2438FE55" w14:textId="336378AA"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October 2012 – Expansion process is put on “pause” per the VP of Conduct.  Followed up correspondence with IFC and </w:t>
      </w:r>
      <w:r w:rsidRPr="00EE0406">
        <w:rPr>
          <w:rFonts w:ascii="Franklin Gothic Book" w:eastAsia="Times New Roman" w:hAnsi="Franklin Gothic Book" w:cs="Calibri"/>
          <w:i/>
          <w:color w:val="000000"/>
        </w:rPr>
        <w:t>FSA</w:t>
      </w:r>
      <w:r w:rsidRPr="00EE0406">
        <w:rPr>
          <w:rFonts w:ascii="Franklin Gothic Book" w:eastAsia="Times New Roman" w:hAnsi="Franklin Gothic Book" w:cs="Calibri"/>
          <w:i/>
          <w:color w:val="000000"/>
        </w:rPr>
        <w:t xml:space="preserve"> elicits no responses. </w:t>
      </w:r>
    </w:p>
    <w:p w14:paraId="3981D261" w14:textId="346639CA"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December 2013 – Met with FSA and discussed our continued interest in expansion at </w:t>
      </w:r>
      <w:r w:rsidRPr="00EE0406">
        <w:rPr>
          <w:rFonts w:ascii="Franklin Gothic Book" w:eastAsia="Times New Roman" w:hAnsi="Franklin Gothic Book" w:cs="Calibri"/>
          <w:i/>
          <w:color w:val="000000"/>
        </w:rPr>
        <w:t>State University</w:t>
      </w:r>
      <w:r w:rsidRPr="00EE0406">
        <w:rPr>
          <w:rFonts w:ascii="Franklin Gothic Book" w:eastAsia="Times New Roman" w:hAnsi="Franklin Gothic Book" w:cs="Calibri"/>
          <w:i/>
          <w:color w:val="000000"/>
        </w:rPr>
        <w:t xml:space="preserve">.  Conversation went well and seemed as if </w:t>
      </w:r>
      <w:r w:rsidRPr="00EE0406">
        <w:rPr>
          <w:rFonts w:ascii="Franklin Gothic Book" w:eastAsia="Times New Roman" w:hAnsi="Franklin Gothic Book" w:cs="Calibri"/>
          <w:i/>
          <w:color w:val="000000"/>
        </w:rPr>
        <w:t>MNO, PQR and STU</w:t>
      </w:r>
      <w:r w:rsidRPr="00EE0406">
        <w:rPr>
          <w:rFonts w:ascii="Franklin Gothic Book" w:eastAsia="Times New Roman" w:hAnsi="Franklin Gothic Book" w:cs="Calibri"/>
          <w:i/>
          <w:color w:val="000000"/>
        </w:rPr>
        <w:t xml:space="preserve"> were all slated from 2014-2017 to expand to campus – not </w:t>
      </w:r>
      <w:r w:rsidRPr="00EE0406">
        <w:rPr>
          <w:rFonts w:ascii="Franklin Gothic Book" w:eastAsia="Times New Roman" w:hAnsi="Franklin Gothic Book" w:cs="Calibri"/>
          <w:i/>
          <w:color w:val="000000"/>
        </w:rPr>
        <w:t>our organization</w:t>
      </w:r>
      <w:r w:rsidRPr="00EE0406">
        <w:rPr>
          <w:rFonts w:ascii="Franklin Gothic Book" w:eastAsia="Times New Roman" w:hAnsi="Franklin Gothic Book" w:cs="Calibri"/>
          <w:i/>
          <w:color w:val="000000"/>
        </w:rPr>
        <w:t xml:space="preserve"> regardless of our continued interest and communication.</w:t>
      </w:r>
    </w:p>
    <w:p w14:paraId="4470A25D" w14:textId="13981A46"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Fall 2014 –Another interest group of 20+ men approach </w:t>
      </w:r>
      <w:r w:rsidRPr="00EE0406">
        <w:rPr>
          <w:rFonts w:ascii="Franklin Gothic Book" w:eastAsia="Times New Roman" w:hAnsi="Franklin Gothic Book" w:cs="Calibri"/>
          <w:i/>
          <w:color w:val="000000"/>
        </w:rPr>
        <w:t>our organization</w:t>
      </w:r>
      <w:r w:rsidRPr="00EE0406">
        <w:rPr>
          <w:rFonts w:ascii="Franklin Gothic Book" w:eastAsia="Times New Roman" w:hAnsi="Franklin Gothic Book" w:cs="Calibri"/>
          <w:i/>
          <w:color w:val="000000"/>
        </w:rPr>
        <w:t xml:space="preserve"> regarding expansion.  We communicate with </w:t>
      </w:r>
      <w:r w:rsidRPr="00EE0406">
        <w:rPr>
          <w:rFonts w:ascii="Franklin Gothic Book" w:eastAsia="Times New Roman" w:hAnsi="Franklin Gothic Book" w:cs="Calibri"/>
          <w:i/>
          <w:color w:val="000000"/>
        </w:rPr>
        <w:t>FSA</w:t>
      </w:r>
      <w:r w:rsidRPr="00EE0406">
        <w:rPr>
          <w:rFonts w:ascii="Franklin Gothic Book" w:eastAsia="Times New Roman" w:hAnsi="Franklin Gothic Book" w:cs="Calibri"/>
          <w:i/>
          <w:color w:val="000000"/>
        </w:rPr>
        <w:t xml:space="preserve"> regarding this interest group – IFC is not open to expansion for </w:t>
      </w:r>
      <w:r w:rsidRPr="00EE0406">
        <w:rPr>
          <w:rFonts w:ascii="Franklin Gothic Book" w:eastAsia="Times New Roman" w:hAnsi="Franklin Gothic Book" w:cs="Calibri"/>
          <w:i/>
          <w:color w:val="000000"/>
        </w:rPr>
        <w:t>our organization</w:t>
      </w:r>
      <w:r w:rsidRPr="00EE0406">
        <w:rPr>
          <w:rFonts w:ascii="Franklin Gothic Book" w:eastAsia="Times New Roman" w:hAnsi="Franklin Gothic Book" w:cs="Calibri"/>
          <w:i/>
          <w:color w:val="000000"/>
        </w:rPr>
        <w:t xml:space="preserve"> so we dissolve interest group.</w:t>
      </w:r>
    </w:p>
    <w:p w14:paraId="30119C6F" w14:textId="194FD6FA"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Summer 2015 – Another phone conversation with </w:t>
      </w:r>
      <w:r w:rsidRPr="00EE0406">
        <w:rPr>
          <w:rFonts w:ascii="Franklin Gothic Book" w:eastAsia="Times New Roman" w:hAnsi="Franklin Gothic Book" w:cs="Calibri"/>
          <w:i/>
          <w:color w:val="000000"/>
        </w:rPr>
        <w:t>FSA</w:t>
      </w:r>
      <w:r w:rsidRPr="00EE0406">
        <w:rPr>
          <w:rFonts w:ascii="Franklin Gothic Book" w:eastAsia="Times New Roman" w:hAnsi="Franklin Gothic Book" w:cs="Calibri"/>
          <w:i/>
          <w:color w:val="000000"/>
        </w:rPr>
        <w:t xml:space="preserve"> expressing our continued interest in wanting to work with the university and IFC to get </w:t>
      </w:r>
      <w:r w:rsidRPr="00EE0406">
        <w:rPr>
          <w:rFonts w:ascii="Franklin Gothic Book" w:eastAsia="Times New Roman" w:hAnsi="Franklin Gothic Book" w:cs="Calibri"/>
          <w:i/>
          <w:color w:val="000000"/>
        </w:rPr>
        <w:t>our fraternity</w:t>
      </w:r>
      <w:r w:rsidRPr="00EE0406">
        <w:rPr>
          <w:rFonts w:ascii="Franklin Gothic Book" w:eastAsia="Times New Roman" w:hAnsi="Franklin Gothic Book" w:cs="Calibri"/>
          <w:i/>
          <w:color w:val="000000"/>
        </w:rPr>
        <w:t xml:space="preserve"> on campus.  Told there were no planned expansions for the 15/16 academic year</w:t>
      </w:r>
      <w:r w:rsidRPr="00EE0406">
        <w:rPr>
          <w:rFonts w:ascii="Franklin Gothic Book" w:eastAsia="Times New Roman" w:hAnsi="Franklin Gothic Book" w:cs="Calibri"/>
          <w:i/>
          <w:color w:val="000000"/>
        </w:rPr>
        <w:t>.</w:t>
      </w:r>
    </w:p>
    <w:p w14:paraId="2EAB0F37" w14:textId="12D83837"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lastRenderedPageBreak/>
        <w:t xml:space="preserve">Fall 2015 – Another interest group approaches </w:t>
      </w:r>
      <w:r w:rsidRPr="00EE0406">
        <w:rPr>
          <w:rFonts w:ascii="Franklin Gothic Book" w:eastAsia="Times New Roman" w:hAnsi="Franklin Gothic Book" w:cs="Calibri"/>
          <w:i/>
          <w:color w:val="000000"/>
        </w:rPr>
        <w:t>our organization</w:t>
      </w:r>
      <w:r w:rsidRPr="00EE0406">
        <w:rPr>
          <w:rFonts w:ascii="Franklin Gothic Book" w:eastAsia="Times New Roman" w:hAnsi="Franklin Gothic Book" w:cs="Calibri"/>
          <w:i/>
          <w:color w:val="000000"/>
        </w:rPr>
        <w:t xml:space="preserve"> – conversation with the university leads us to not follow through with the interest group in hopes of collaborating with the university and IFC since we’ve been working for 6+ years, at this point, regarding expansion.</w:t>
      </w:r>
    </w:p>
    <w:p w14:paraId="73736FFE" w14:textId="6A5296FE"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Summer 2016 – Continued outreach to </w:t>
      </w:r>
      <w:r w:rsidRPr="00EE0406">
        <w:rPr>
          <w:rFonts w:ascii="Franklin Gothic Book" w:eastAsia="Times New Roman" w:hAnsi="Franklin Gothic Book" w:cs="Calibri"/>
          <w:i/>
          <w:color w:val="000000"/>
        </w:rPr>
        <w:t>FSA</w:t>
      </w:r>
      <w:r w:rsidRPr="00EE0406">
        <w:rPr>
          <w:rFonts w:ascii="Franklin Gothic Book" w:eastAsia="Times New Roman" w:hAnsi="Franklin Gothic Book" w:cs="Calibri"/>
          <w:i/>
          <w:color w:val="000000"/>
        </w:rPr>
        <w:t xml:space="preserve"> – elicits no response.</w:t>
      </w:r>
    </w:p>
    <w:p w14:paraId="2E9C5A43" w14:textId="31063C0D"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Fall 2016 – </w:t>
      </w:r>
      <w:r w:rsidRPr="00EE0406">
        <w:rPr>
          <w:rFonts w:ascii="Franklin Gothic Book" w:eastAsia="Times New Roman" w:hAnsi="Franklin Gothic Book" w:cs="Calibri"/>
          <w:i/>
          <w:color w:val="000000"/>
        </w:rPr>
        <w:t>STU</w:t>
      </w:r>
      <w:r w:rsidRPr="00EE0406">
        <w:rPr>
          <w:rFonts w:ascii="Franklin Gothic Book" w:eastAsia="Times New Roman" w:hAnsi="Franklin Gothic Book" w:cs="Calibri"/>
          <w:i/>
          <w:color w:val="000000"/>
        </w:rPr>
        <w:t xml:space="preserve"> expands to campus.</w:t>
      </w:r>
    </w:p>
    <w:p w14:paraId="3F3F80E6" w14:textId="4A04692D"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Summer 2017 – Another conversation with </w:t>
      </w:r>
      <w:r w:rsidRPr="00EE0406">
        <w:rPr>
          <w:rFonts w:ascii="Franklin Gothic Book" w:eastAsia="Times New Roman" w:hAnsi="Franklin Gothic Book" w:cs="Calibri"/>
          <w:i/>
          <w:color w:val="000000"/>
        </w:rPr>
        <w:t>FSA</w:t>
      </w:r>
      <w:r w:rsidRPr="00EE0406">
        <w:rPr>
          <w:rFonts w:ascii="Franklin Gothic Book" w:eastAsia="Times New Roman" w:hAnsi="Franklin Gothic Book" w:cs="Calibri"/>
          <w:i/>
          <w:color w:val="000000"/>
        </w:rPr>
        <w:t xml:space="preserve"> expressing our continued interest.  Told the IFC will be discussing potential expansion in the near future and would be reaching out with more information.</w:t>
      </w:r>
    </w:p>
    <w:p w14:paraId="0240D91E" w14:textId="6A42EFBA"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Fall 2017 – No further information is provided to </w:t>
      </w:r>
      <w:r w:rsidRPr="00EE0406">
        <w:rPr>
          <w:rFonts w:ascii="Franklin Gothic Book" w:eastAsia="Times New Roman" w:hAnsi="Franklin Gothic Book" w:cs="Calibri"/>
          <w:i/>
          <w:color w:val="000000"/>
        </w:rPr>
        <w:t>our organization</w:t>
      </w:r>
      <w:r w:rsidRPr="00EE0406">
        <w:rPr>
          <w:rFonts w:ascii="Franklin Gothic Book" w:eastAsia="Times New Roman" w:hAnsi="Franklin Gothic Book" w:cs="Calibri"/>
          <w:i/>
          <w:color w:val="000000"/>
        </w:rPr>
        <w:t xml:space="preserve"> regarding expansion opportunity.  </w:t>
      </w:r>
      <w:r w:rsidRPr="00EE0406">
        <w:rPr>
          <w:rFonts w:ascii="Franklin Gothic Book" w:eastAsia="Times New Roman" w:hAnsi="Franklin Gothic Book" w:cs="Calibri"/>
          <w:i/>
          <w:color w:val="000000"/>
        </w:rPr>
        <w:t>JKL</w:t>
      </w:r>
      <w:r w:rsidRPr="00EE0406">
        <w:rPr>
          <w:rFonts w:ascii="Franklin Gothic Book" w:eastAsia="Times New Roman" w:hAnsi="Franklin Gothic Book" w:cs="Calibri"/>
          <w:i/>
          <w:color w:val="000000"/>
        </w:rPr>
        <w:t xml:space="preserve"> is invited to campus.</w:t>
      </w:r>
    </w:p>
    <w:p w14:paraId="0CD5F40C" w14:textId="49D0C55C"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Spring 2018 – Another interest group approaches </w:t>
      </w:r>
      <w:r w:rsidRPr="00EE0406">
        <w:rPr>
          <w:rFonts w:ascii="Franklin Gothic Book" w:eastAsia="Times New Roman" w:hAnsi="Franklin Gothic Book" w:cs="Calibri"/>
          <w:i/>
          <w:color w:val="000000"/>
        </w:rPr>
        <w:t>our organization</w:t>
      </w:r>
      <w:r w:rsidRPr="00EE0406">
        <w:rPr>
          <w:rFonts w:ascii="Franklin Gothic Book" w:eastAsia="Times New Roman" w:hAnsi="Franklin Gothic Book" w:cs="Calibri"/>
          <w:i/>
          <w:color w:val="000000"/>
        </w:rPr>
        <w:t xml:space="preserve"> regarding expansion late in the spring semester.  We encourage the interest group to grow organically and will revisit the conversation with them in the fall.</w:t>
      </w:r>
    </w:p>
    <w:p w14:paraId="070020EB" w14:textId="7EE904A6"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Summer 2018 – Another conversation is held with </w:t>
      </w:r>
      <w:r w:rsidRPr="00EE0406">
        <w:rPr>
          <w:rFonts w:ascii="Franklin Gothic Book" w:eastAsia="Times New Roman" w:hAnsi="Franklin Gothic Book" w:cs="Calibri"/>
          <w:i/>
          <w:color w:val="000000"/>
        </w:rPr>
        <w:t>FSA</w:t>
      </w:r>
      <w:r w:rsidRPr="00EE0406">
        <w:rPr>
          <w:rFonts w:ascii="Franklin Gothic Book" w:eastAsia="Times New Roman" w:hAnsi="Franklin Gothic Book" w:cs="Calibri"/>
          <w:i/>
          <w:color w:val="000000"/>
        </w:rPr>
        <w:t xml:space="preserve"> expressing continued interest.</w:t>
      </w:r>
    </w:p>
    <w:p w14:paraId="2AFB9674" w14:textId="77777777"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August 30, 2018 – Scheduled call for September 13</w:t>
      </w:r>
      <w:r w:rsidRPr="00EE0406">
        <w:rPr>
          <w:rFonts w:ascii="Franklin Gothic Book" w:eastAsia="Times New Roman" w:hAnsi="Franklin Gothic Book" w:cs="Calibri"/>
          <w:i/>
          <w:color w:val="000000"/>
          <w:vertAlign w:val="superscript"/>
        </w:rPr>
        <w:t>th</w:t>
      </w:r>
      <w:r w:rsidRPr="00EE0406">
        <w:rPr>
          <w:rFonts w:ascii="Franklin Gothic Book" w:eastAsia="Times New Roman" w:hAnsi="Franklin Gothic Book" w:cs="Calibri"/>
          <w:i/>
          <w:color w:val="000000"/>
        </w:rPr>
        <w:t> to discuss interest group.  Call is cancelled and rescheduled due to hurricanes.</w:t>
      </w:r>
    </w:p>
    <w:p w14:paraId="10C7A87A" w14:textId="77777777"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September 17, </w:t>
      </w:r>
      <w:r w:rsidRPr="00EE0406">
        <w:rPr>
          <w:rFonts w:ascii="Franklin Gothic Book" w:eastAsia="Times New Roman" w:hAnsi="Franklin Gothic Book" w:cs="Calibri"/>
          <w:i/>
          <w:color w:val="000000"/>
          <w:vertAlign w:val="superscript"/>
        </w:rPr>
        <w:t> </w:t>
      </w:r>
      <w:r w:rsidRPr="00EE0406">
        <w:rPr>
          <w:rFonts w:ascii="Franklin Gothic Book" w:eastAsia="Times New Roman" w:hAnsi="Franklin Gothic Book" w:cs="Calibri"/>
          <w:i/>
          <w:color w:val="000000"/>
        </w:rPr>
        <w:t>2018 – Tried to reschedule call – no response.</w:t>
      </w:r>
    </w:p>
    <w:p w14:paraId="56971614" w14:textId="77777777"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October 16,  2018 – Reach out again – get call scheduled for October 26</w:t>
      </w:r>
      <w:r w:rsidRPr="00EE0406">
        <w:rPr>
          <w:rFonts w:ascii="Franklin Gothic Book" w:eastAsia="Times New Roman" w:hAnsi="Franklin Gothic Book" w:cs="Calibri"/>
          <w:i/>
          <w:color w:val="000000"/>
          <w:vertAlign w:val="superscript"/>
        </w:rPr>
        <w:t>th</w:t>
      </w:r>
    </w:p>
    <w:p w14:paraId="7D36DB39" w14:textId="6BC8C84C"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October 26, 2018 – Discuss interest group with </w:t>
      </w:r>
      <w:r w:rsidRPr="00EE0406">
        <w:rPr>
          <w:rFonts w:ascii="Franklin Gothic Book" w:eastAsia="Times New Roman" w:hAnsi="Franklin Gothic Book" w:cs="Calibri"/>
          <w:i/>
          <w:color w:val="000000"/>
        </w:rPr>
        <w:t>FSA</w:t>
      </w:r>
      <w:r w:rsidRPr="00EE0406">
        <w:rPr>
          <w:rFonts w:ascii="Franklin Gothic Book" w:eastAsia="Times New Roman" w:hAnsi="Franklin Gothic Book" w:cs="Calibri"/>
          <w:i/>
          <w:color w:val="000000"/>
        </w:rPr>
        <w:t xml:space="preserve"> and express our interest in supporting the group and working with campus to become recognized.  Tried to get a presentation to the IFC scheduled – told this is a student led process and has to go through IFC.</w:t>
      </w:r>
    </w:p>
    <w:p w14:paraId="3C85115E" w14:textId="24A1BEAF"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November 2018 – student leader from interest group meets with </w:t>
      </w:r>
      <w:r w:rsidRPr="00EE0406">
        <w:rPr>
          <w:rFonts w:ascii="Franklin Gothic Book" w:eastAsia="Times New Roman" w:hAnsi="Franklin Gothic Book" w:cs="Calibri"/>
          <w:i/>
          <w:color w:val="000000"/>
        </w:rPr>
        <w:t>FSA</w:t>
      </w:r>
      <w:r w:rsidRPr="00EE0406">
        <w:rPr>
          <w:rFonts w:ascii="Franklin Gothic Book" w:eastAsia="Times New Roman" w:hAnsi="Franklin Gothic Book" w:cs="Calibri"/>
          <w:i/>
          <w:color w:val="000000"/>
        </w:rPr>
        <w:t>.  Told to meet with IFC VP of Recruitment.  Student leader meets with IFC VP of Recruitment – told to meet with incoming VP of Recruitment as this individual was transitioning out.  Mets with newly elected VP of Recruitment and discusses expansion – told it’s an IFC decision that they will be bringing up in the spring.</w:t>
      </w:r>
    </w:p>
    <w:p w14:paraId="57F82022" w14:textId="750969A2"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December 2018 – Meet with </w:t>
      </w:r>
      <w:r w:rsidRPr="00EE0406">
        <w:rPr>
          <w:rFonts w:ascii="Franklin Gothic Book" w:eastAsia="Times New Roman" w:hAnsi="Franklin Gothic Book" w:cs="Calibri"/>
          <w:i/>
          <w:color w:val="000000"/>
        </w:rPr>
        <w:t>FSA</w:t>
      </w:r>
      <w:r w:rsidRPr="00EE0406">
        <w:rPr>
          <w:rFonts w:ascii="Franklin Gothic Book" w:eastAsia="Times New Roman" w:hAnsi="Franklin Gothic Book" w:cs="Calibri"/>
          <w:i/>
          <w:color w:val="000000"/>
        </w:rPr>
        <w:t xml:space="preserve"> at AFA – re-enforce that we want to support this interest group and try to discuss a campus presentation.  Told he will work with IFC to have the conversation about expansion.</w:t>
      </w:r>
    </w:p>
    <w:p w14:paraId="64F5A226" w14:textId="2B3A171D"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December 20,  2018 – Another conversation is had with </w:t>
      </w:r>
      <w:r w:rsidRPr="00EE0406">
        <w:rPr>
          <w:rFonts w:ascii="Franklin Gothic Book" w:eastAsia="Times New Roman" w:hAnsi="Franklin Gothic Book" w:cs="Calibri"/>
          <w:i/>
          <w:color w:val="000000"/>
        </w:rPr>
        <w:t>FSA</w:t>
      </w:r>
      <w:r w:rsidRPr="00EE0406">
        <w:rPr>
          <w:rFonts w:ascii="Franklin Gothic Book" w:eastAsia="Times New Roman" w:hAnsi="Franklin Gothic Book" w:cs="Calibri"/>
          <w:i/>
          <w:color w:val="000000"/>
        </w:rPr>
        <w:t>.  Tell him we are going to continue supporting our interest group by finding advisors and helping them grow throughout the spring.  Suggest again a campus presentation. Told to reach out to IFC VP of Recruitment to discuss expansion.</w:t>
      </w:r>
    </w:p>
    <w:p w14:paraId="3E5A77ED" w14:textId="5A624D2B" w:rsidR="00EE0406" w:rsidRPr="00EE0406" w:rsidRDefault="00EE0406" w:rsidP="00EE0406">
      <w:pPr>
        <w:numPr>
          <w:ilvl w:val="0"/>
          <w:numId w:val="20"/>
        </w:numPr>
        <w:rPr>
          <w:rFonts w:ascii="Calibri" w:eastAsia="Times New Roman" w:hAnsi="Calibri" w:cs="Calibri"/>
          <w:i/>
          <w:color w:val="000000"/>
        </w:rPr>
      </w:pPr>
      <w:r w:rsidRPr="00EE0406">
        <w:rPr>
          <w:rFonts w:ascii="Franklin Gothic Book" w:eastAsia="Times New Roman" w:hAnsi="Franklin Gothic Book" w:cs="Calibri"/>
          <w:i/>
          <w:color w:val="000000"/>
        </w:rPr>
        <w:t xml:space="preserve">December 21, 2018 – Communication with </w:t>
      </w:r>
      <w:r w:rsidRPr="00EE0406">
        <w:rPr>
          <w:rFonts w:ascii="Franklin Gothic Book" w:eastAsia="Times New Roman" w:hAnsi="Franklin Gothic Book" w:cs="Calibri"/>
          <w:i/>
          <w:color w:val="000000"/>
        </w:rPr>
        <w:t>Vice President of Recruitment</w:t>
      </w:r>
      <w:r w:rsidRPr="00EE0406">
        <w:rPr>
          <w:rFonts w:ascii="Franklin Gothic Book" w:eastAsia="Times New Roman" w:hAnsi="Franklin Gothic Book" w:cs="Calibri"/>
          <w:i/>
          <w:color w:val="000000"/>
        </w:rPr>
        <w:t xml:space="preserve"> states that the IFC will be voting on expansion January 16</w:t>
      </w:r>
      <w:r w:rsidRPr="00EE0406">
        <w:rPr>
          <w:rFonts w:ascii="Franklin Gothic Book" w:eastAsia="Times New Roman" w:hAnsi="Franklin Gothic Book" w:cs="Calibri"/>
          <w:i/>
          <w:color w:val="000000"/>
          <w:vertAlign w:val="superscript"/>
        </w:rPr>
        <w:t>th</w:t>
      </w:r>
      <w:r w:rsidRPr="00EE0406">
        <w:rPr>
          <w:rFonts w:ascii="Franklin Gothic Book" w:eastAsia="Times New Roman" w:hAnsi="Franklin Gothic Book" w:cs="Calibri"/>
          <w:i/>
          <w:color w:val="000000"/>
        </w:rPr>
        <w:t xml:space="preserve">.  If that vote passes then there would need to be an approval of </w:t>
      </w:r>
      <w:r w:rsidRPr="00EE0406">
        <w:rPr>
          <w:rFonts w:ascii="Franklin Gothic Book" w:eastAsia="Times New Roman" w:hAnsi="Franklin Gothic Book" w:cs="Calibri"/>
          <w:i/>
          <w:color w:val="000000"/>
        </w:rPr>
        <w:t>our organization</w:t>
      </w:r>
      <w:r w:rsidRPr="00EE0406">
        <w:rPr>
          <w:rFonts w:ascii="Franklin Gothic Book" w:eastAsia="Times New Roman" w:hAnsi="Franklin Gothic Book" w:cs="Calibri"/>
          <w:i/>
          <w:color w:val="000000"/>
        </w:rPr>
        <w:t xml:space="preserve"> pending another positive vote by the IFC presidents.</w:t>
      </w:r>
    </w:p>
    <w:p w14:paraId="2FB79D0F" w14:textId="77777777" w:rsidR="00EE0406" w:rsidRPr="00EE0406" w:rsidRDefault="00EE0406" w:rsidP="00EE0406">
      <w:pPr>
        <w:rPr>
          <w:rFonts w:ascii="Calibri" w:eastAsia="Times New Roman" w:hAnsi="Calibri" w:cs="Calibri"/>
          <w:i/>
          <w:color w:val="000000"/>
        </w:rPr>
      </w:pPr>
      <w:r w:rsidRPr="00EE0406">
        <w:rPr>
          <w:rFonts w:ascii="Franklin Gothic Book" w:eastAsia="Times New Roman" w:hAnsi="Franklin Gothic Book" w:cs="Calibri"/>
          <w:i/>
          <w:color w:val="000000"/>
        </w:rPr>
        <w:t> </w:t>
      </w:r>
    </w:p>
    <w:p w14:paraId="321119BF" w14:textId="281B613A" w:rsidR="00EE0406" w:rsidRPr="00EE0406" w:rsidRDefault="00EE0406" w:rsidP="00EE0406">
      <w:pPr>
        <w:rPr>
          <w:rFonts w:ascii="Calibri" w:eastAsia="Times New Roman" w:hAnsi="Calibri" w:cs="Calibri"/>
          <w:i/>
          <w:color w:val="000000"/>
        </w:rPr>
      </w:pPr>
      <w:r w:rsidRPr="00EE0406">
        <w:rPr>
          <w:rFonts w:ascii="Franklin Gothic Book" w:eastAsia="Times New Roman" w:hAnsi="Franklin Gothic Book" w:cs="Calibri"/>
          <w:i/>
          <w:color w:val="000000"/>
        </w:rPr>
        <w:t xml:space="preserve">Would you please reach out to </w:t>
      </w:r>
      <w:r w:rsidRPr="00EE0406">
        <w:rPr>
          <w:rFonts w:ascii="Franklin Gothic Book" w:eastAsia="Times New Roman" w:hAnsi="Franklin Gothic Book" w:cs="Calibri"/>
          <w:i/>
          <w:color w:val="000000"/>
        </w:rPr>
        <w:t>the Vice President of Recruitment</w:t>
      </w:r>
      <w:r w:rsidRPr="00EE0406">
        <w:rPr>
          <w:rFonts w:ascii="Franklin Gothic Book" w:eastAsia="Times New Roman" w:hAnsi="Franklin Gothic Book" w:cs="Calibri"/>
          <w:i/>
          <w:color w:val="000000"/>
        </w:rPr>
        <w:t xml:space="preserve">, and if needed the Execs at </w:t>
      </w:r>
      <w:r w:rsidRPr="00EE0406">
        <w:rPr>
          <w:rFonts w:ascii="Franklin Gothic Book" w:eastAsia="Times New Roman" w:hAnsi="Franklin Gothic Book" w:cs="Calibri"/>
          <w:i/>
          <w:color w:val="000000"/>
        </w:rPr>
        <w:t>State University</w:t>
      </w:r>
      <w:r w:rsidRPr="00EE0406">
        <w:rPr>
          <w:rFonts w:ascii="Franklin Gothic Book" w:eastAsia="Times New Roman" w:hAnsi="Franklin Gothic Book" w:cs="Calibri"/>
          <w:i/>
          <w:color w:val="000000"/>
        </w:rPr>
        <w:t xml:space="preserve">, to ensure </w:t>
      </w:r>
      <w:r w:rsidRPr="00EE0406">
        <w:rPr>
          <w:rFonts w:ascii="Franklin Gothic Book" w:eastAsia="Times New Roman" w:hAnsi="Franklin Gothic Book" w:cs="Calibri"/>
          <w:i/>
          <w:color w:val="000000"/>
        </w:rPr>
        <w:t xml:space="preserve">support </w:t>
      </w:r>
      <w:r w:rsidRPr="00EE0406">
        <w:rPr>
          <w:rFonts w:ascii="Franklin Gothic Book" w:eastAsia="Times New Roman" w:hAnsi="Franklin Gothic Book" w:cs="Calibri"/>
          <w:i/>
          <w:color w:val="000000"/>
        </w:rPr>
        <w:t xml:space="preserve">for </w:t>
      </w:r>
      <w:r w:rsidR="00A110F2">
        <w:rPr>
          <w:rFonts w:ascii="Franklin Gothic Book" w:eastAsia="Times New Roman" w:hAnsi="Franklin Gothic Book" w:cs="Calibri"/>
          <w:i/>
          <w:color w:val="000000"/>
        </w:rPr>
        <w:t>our organization</w:t>
      </w:r>
      <w:r w:rsidRPr="00EE0406">
        <w:rPr>
          <w:rFonts w:ascii="Franklin Gothic Book" w:eastAsia="Times New Roman" w:hAnsi="Franklin Gothic Book" w:cs="Calibri"/>
          <w:i/>
          <w:color w:val="000000"/>
        </w:rPr>
        <w:t xml:space="preserve"> on January 16, 2019.  We are willing to send a staff member to campus to meet with the IFC so that the IFC becomes comfortable with </w:t>
      </w:r>
      <w:r w:rsidRPr="00EE0406">
        <w:rPr>
          <w:rFonts w:ascii="Franklin Gothic Book" w:eastAsia="Times New Roman" w:hAnsi="Franklin Gothic Book" w:cs="Calibri"/>
          <w:i/>
          <w:color w:val="000000"/>
        </w:rPr>
        <w:t xml:space="preserve">our organization. </w:t>
      </w:r>
    </w:p>
    <w:p w14:paraId="5515914C" w14:textId="77777777" w:rsidR="00EE0406" w:rsidRPr="00EE0406" w:rsidRDefault="00EE0406" w:rsidP="00EE0406">
      <w:pPr>
        <w:rPr>
          <w:rFonts w:ascii="Calibri" w:eastAsia="Times New Roman" w:hAnsi="Calibri" w:cs="Calibri"/>
          <w:i/>
          <w:color w:val="000000"/>
        </w:rPr>
      </w:pPr>
      <w:r w:rsidRPr="00EE0406">
        <w:rPr>
          <w:rFonts w:ascii="Franklin Gothic Book" w:eastAsia="Times New Roman" w:hAnsi="Franklin Gothic Book" w:cs="Calibri"/>
          <w:i/>
          <w:color w:val="000000"/>
        </w:rPr>
        <w:t> </w:t>
      </w:r>
      <w:bookmarkStart w:id="0" w:name="_GoBack"/>
      <w:bookmarkEnd w:id="0"/>
    </w:p>
    <w:p w14:paraId="3773F371" w14:textId="77777777" w:rsidR="00EE0406" w:rsidRPr="00EE0406" w:rsidRDefault="00EE0406" w:rsidP="00EE0406">
      <w:pPr>
        <w:rPr>
          <w:rFonts w:ascii="Calibri" w:eastAsia="Times New Roman" w:hAnsi="Calibri" w:cs="Calibri"/>
          <w:i/>
          <w:color w:val="000000"/>
        </w:rPr>
      </w:pPr>
      <w:r w:rsidRPr="00EE0406">
        <w:rPr>
          <w:rFonts w:ascii="Franklin Gothic Book" w:eastAsia="Times New Roman" w:hAnsi="Franklin Gothic Book" w:cs="Calibri"/>
          <w:i/>
          <w:color w:val="000000"/>
        </w:rPr>
        <w:t>Thanks for your help and please let me know if you have questions or what I can do.</w:t>
      </w:r>
    </w:p>
    <w:p w14:paraId="764EFFED" w14:textId="77777777" w:rsidR="00EE0406" w:rsidRPr="00EE0406" w:rsidRDefault="00EE0406" w:rsidP="00EE0406">
      <w:pPr>
        <w:rPr>
          <w:rFonts w:ascii="Calibri" w:eastAsia="Times New Roman" w:hAnsi="Calibri" w:cs="Calibri"/>
          <w:i/>
          <w:color w:val="000000"/>
        </w:rPr>
      </w:pPr>
      <w:r w:rsidRPr="00EE0406">
        <w:rPr>
          <w:rFonts w:ascii="Franklin Gothic Book" w:eastAsia="Times New Roman" w:hAnsi="Franklin Gothic Book" w:cs="Calibri"/>
          <w:i/>
          <w:color w:val="000000"/>
        </w:rPr>
        <w:t> </w:t>
      </w:r>
    </w:p>
    <w:p w14:paraId="055705C4" w14:textId="5C48637F" w:rsidR="00804AE4" w:rsidRPr="00EE0406" w:rsidRDefault="00EE0406" w:rsidP="00EE0406">
      <w:pPr>
        <w:rPr>
          <w:rFonts w:ascii="Calibri" w:eastAsia="Times New Roman" w:hAnsi="Calibri" w:cs="Calibri"/>
          <w:i/>
          <w:color w:val="000000"/>
        </w:rPr>
      </w:pPr>
      <w:r w:rsidRPr="00EE0406">
        <w:rPr>
          <w:rFonts w:ascii="Franklin Gothic Book" w:eastAsia="Times New Roman" w:hAnsi="Franklin Gothic Book" w:cs="Calibri"/>
          <w:i/>
          <w:color w:val="000000"/>
        </w:rPr>
        <w:t>Thanks,</w:t>
      </w:r>
    </w:p>
    <w:p w14:paraId="601DD41B" w14:textId="735EE8E5" w:rsidR="00EE0406" w:rsidRPr="00EE0406" w:rsidRDefault="00EE0406" w:rsidP="00EE0406">
      <w:pPr>
        <w:rPr>
          <w:rFonts w:ascii="Calibri" w:eastAsia="Times New Roman" w:hAnsi="Calibri" w:cs="Calibri"/>
          <w:i/>
          <w:color w:val="000000"/>
        </w:rPr>
      </w:pPr>
    </w:p>
    <w:p w14:paraId="1B199846" w14:textId="109DCEE1" w:rsidR="00EE0406" w:rsidRPr="00EE0406" w:rsidRDefault="00EE0406" w:rsidP="00EE0406">
      <w:pPr>
        <w:rPr>
          <w:rFonts w:ascii="Calibri" w:eastAsia="Times New Roman" w:hAnsi="Calibri" w:cs="Calibri"/>
          <w:i/>
          <w:color w:val="000000"/>
        </w:rPr>
      </w:pPr>
      <w:r w:rsidRPr="00EE0406">
        <w:rPr>
          <w:rFonts w:ascii="Calibri" w:eastAsia="Times New Roman" w:hAnsi="Calibri" w:cs="Calibri"/>
          <w:i/>
          <w:color w:val="000000"/>
        </w:rPr>
        <w:t>Executive Director</w:t>
      </w:r>
    </w:p>
    <w:sectPr w:rsidR="00EE0406" w:rsidRPr="00EE0406" w:rsidSect="0051332C">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537C7" w14:textId="77777777" w:rsidR="00892659" w:rsidRDefault="00892659" w:rsidP="00EF517A">
      <w:r>
        <w:separator/>
      </w:r>
    </w:p>
  </w:endnote>
  <w:endnote w:type="continuationSeparator" w:id="0">
    <w:p w14:paraId="679004D1" w14:textId="77777777" w:rsidR="00892659" w:rsidRDefault="00892659" w:rsidP="00EF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oman">
    <w:panose1 w:val="020B050302020302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E2C3" w14:textId="3A1DE07F" w:rsidR="0051332C" w:rsidRDefault="0051332C" w:rsidP="0051332C">
    <w:pPr>
      <w:pStyle w:val="Footer"/>
      <w:jc w:val="center"/>
      <w:rPr>
        <w:rFonts w:ascii="Avenir Roman" w:hAnsi="Avenir Roman"/>
        <w:i/>
        <w:vertAlign w:val="superscript"/>
      </w:rPr>
    </w:pPr>
    <w:r w:rsidRPr="0051332C">
      <w:rPr>
        <w:rFonts w:ascii="Avenir Roman" w:hAnsi="Avenir Roman"/>
        <w:i/>
      </w:rPr>
      <w:t>North American Interfraternity Conference</w:t>
    </w:r>
    <w:r w:rsidRPr="0051332C">
      <w:rPr>
        <w:rFonts w:ascii="Avenir Roman" w:hAnsi="Avenir Roman"/>
        <w:i/>
        <w:vertAlign w:val="superscript"/>
      </w:rPr>
      <w:sym w:font="Symbol" w:char="F0D3"/>
    </w:r>
  </w:p>
  <w:p w14:paraId="273A2834" w14:textId="13E601EE" w:rsidR="0051332C" w:rsidRPr="0051332C" w:rsidRDefault="0051332C" w:rsidP="0051332C">
    <w:pPr>
      <w:pStyle w:val="Footer"/>
      <w:jc w:val="center"/>
      <w:rPr>
        <w:rFonts w:ascii="Avenir Roman" w:hAnsi="Avenir Roman"/>
        <w:i/>
      </w:rPr>
    </w:pPr>
    <w:r>
      <w:rPr>
        <w:rFonts w:ascii="Avenir Roman" w:hAnsi="Avenir Roman"/>
        <w:i/>
      </w:rPr>
      <w:t>January 8, 2019</w:t>
    </w:r>
  </w:p>
  <w:p w14:paraId="5C780F48" w14:textId="77777777" w:rsidR="00EF517A" w:rsidRDefault="00EF5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0E28D" w14:textId="77777777" w:rsidR="00892659" w:rsidRDefault="00892659" w:rsidP="00EF517A">
      <w:r>
        <w:separator/>
      </w:r>
    </w:p>
  </w:footnote>
  <w:footnote w:type="continuationSeparator" w:id="0">
    <w:p w14:paraId="7AB68DEF" w14:textId="77777777" w:rsidR="00892659" w:rsidRDefault="00892659" w:rsidP="00EF5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556CF"/>
    <w:multiLevelType w:val="multilevel"/>
    <w:tmpl w:val="27983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022C7"/>
    <w:multiLevelType w:val="hybridMultilevel"/>
    <w:tmpl w:val="C8AE6382"/>
    <w:lvl w:ilvl="0" w:tplc="091A79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23B73"/>
    <w:multiLevelType w:val="hybridMultilevel"/>
    <w:tmpl w:val="A7062BA0"/>
    <w:lvl w:ilvl="0" w:tplc="7A661C80">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 w15:restartNumberingAfterBreak="0">
    <w:nsid w:val="42015FCB"/>
    <w:multiLevelType w:val="hybridMultilevel"/>
    <w:tmpl w:val="503C8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143B66"/>
    <w:multiLevelType w:val="hybridMultilevel"/>
    <w:tmpl w:val="6A549D38"/>
    <w:lvl w:ilvl="0" w:tplc="0D84F9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00D59"/>
    <w:multiLevelType w:val="hybridMultilevel"/>
    <w:tmpl w:val="5A18A106"/>
    <w:lvl w:ilvl="0" w:tplc="D3BA25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A0063A"/>
    <w:multiLevelType w:val="hybridMultilevel"/>
    <w:tmpl w:val="7F8A3418"/>
    <w:lvl w:ilvl="0" w:tplc="26748FE0">
      <w:start w:val="1"/>
      <w:numFmt w:val="decimal"/>
      <w:lvlText w:val="%1."/>
      <w:lvlJc w:val="left"/>
      <w:pPr>
        <w:ind w:left="720" w:hanging="360"/>
      </w:pPr>
    </w:lvl>
    <w:lvl w:ilvl="1" w:tplc="C644D240">
      <w:start w:val="1"/>
      <w:numFmt w:val="upperLetter"/>
      <w:lvlText w:val="%2."/>
      <w:lvlJc w:val="left"/>
      <w:pPr>
        <w:ind w:left="1440" w:hanging="360"/>
      </w:pPr>
      <w:rPr>
        <w:rFonts w:asciiTheme="minorHAnsi" w:eastAsiaTheme="minorEastAsia" w:hAnsiTheme="minorHAnsi" w:cstheme="minorBidi"/>
      </w:rPr>
    </w:lvl>
    <w:lvl w:ilvl="2" w:tplc="2B826E52">
      <w:start w:val="1"/>
      <w:numFmt w:val="lowerRoman"/>
      <w:lvlText w:val="%3."/>
      <w:lvlJc w:val="right"/>
      <w:pPr>
        <w:ind w:left="2160" w:hanging="180"/>
      </w:pPr>
    </w:lvl>
    <w:lvl w:ilvl="3" w:tplc="C7AA7B86">
      <w:start w:val="1"/>
      <w:numFmt w:val="decimal"/>
      <w:lvlText w:val="%4."/>
      <w:lvlJc w:val="left"/>
      <w:pPr>
        <w:ind w:left="2880" w:hanging="360"/>
      </w:pPr>
    </w:lvl>
    <w:lvl w:ilvl="4" w:tplc="616251EA">
      <w:start w:val="1"/>
      <w:numFmt w:val="lowerLetter"/>
      <w:lvlText w:val="%5."/>
      <w:lvlJc w:val="left"/>
      <w:pPr>
        <w:ind w:left="3600" w:hanging="360"/>
      </w:pPr>
    </w:lvl>
    <w:lvl w:ilvl="5" w:tplc="DA9C19DE">
      <w:start w:val="1"/>
      <w:numFmt w:val="lowerRoman"/>
      <w:lvlText w:val="%6."/>
      <w:lvlJc w:val="right"/>
      <w:pPr>
        <w:ind w:left="4320" w:hanging="180"/>
      </w:pPr>
    </w:lvl>
    <w:lvl w:ilvl="6" w:tplc="9FC23F1A">
      <w:start w:val="1"/>
      <w:numFmt w:val="decimal"/>
      <w:lvlText w:val="%7."/>
      <w:lvlJc w:val="left"/>
      <w:pPr>
        <w:ind w:left="5040" w:hanging="360"/>
      </w:pPr>
    </w:lvl>
    <w:lvl w:ilvl="7" w:tplc="2F9858D8">
      <w:start w:val="1"/>
      <w:numFmt w:val="lowerLetter"/>
      <w:lvlText w:val="%8."/>
      <w:lvlJc w:val="left"/>
      <w:pPr>
        <w:ind w:left="5760" w:hanging="360"/>
      </w:pPr>
    </w:lvl>
    <w:lvl w:ilvl="8" w:tplc="C0F291DC">
      <w:start w:val="1"/>
      <w:numFmt w:val="lowerRoman"/>
      <w:lvlText w:val="%9."/>
      <w:lvlJc w:val="right"/>
      <w:pPr>
        <w:ind w:left="6480" w:hanging="180"/>
      </w:pPr>
    </w:lvl>
  </w:abstractNum>
  <w:abstractNum w:abstractNumId="7" w15:restartNumberingAfterBreak="0">
    <w:nsid w:val="4CBE5D95"/>
    <w:multiLevelType w:val="hybridMultilevel"/>
    <w:tmpl w:val="96162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6127C"/>
    <w:multiLevelType w:val="multilevel"/>
    <w:tmpl w:val="B718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C139B0"/>
    <w:multiLevelType w:val="hybridMultilevel"/>
    <w:tmpl w:val="F3883D5E"/>
    <w:lvl w:ilvl="0" w:tplc="BB94CF3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02747A"/>
    <w:multiLevelType w:val="hybridMultilevel"/>
    <w:tmpl w:val="D7E2AF44"/>
    <w:lvl w:ilvl="0" w:tplc="A93CFA60">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12957"/>
    <w:multiLevelType w:val="hybridMultilevel"/>
    <w:tmpl w:val="5B04129A"/>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FA9485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12576"/>
    <w:multiLevelType w:val="hybridMultilevel"/>
    <w:tmpl w:val="33825242"/>
    <w:lvl w:ilvl="0" w:tplc="358CBAF6">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A2EE9"/>
    <w:multiLevelType w:val="hybridMultilevel"/>
    <w:tmpl w:val="980ED472"/>
    <w:lvl w:ilvl="0" w:tplc="ACA824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34CCB"/>
    <w:multiLevelType w:val="hybridMultilevel"/>
    <w:tmpl w:val="8668D83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5DE8670D"/>
    <w:multiLevelType w:val="hybridMultilevel"/>
    <w:tmpl w:val="65921E66"/>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D361D"/>
    <w:multiLevelType w:val="hybridMultilevel"/>
    <w:tmpl w:val="B7AE43B2"/>
    <w:lvl w:ilvl="0" w:tplc="8B9C8C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A07F4"/>
    <w:multiLevelType w:val="hybridMultilevel"/>
    <w:tmpl w:val="E0860308"/>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12843"/>
    <w:multiLevelType w:val="hybridMultilevel"/>
    <w:tmpl w:val="AC884BF2"/>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5193A"/>
    <w:multiLevelType w:val="hybridMultilevel"/>
    <w:tmpl w:val="810AC9A0"/>
    <w:lvl w:ilvl="0" w:tplc="7C22849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5"/>
  </w:num>
  <w:num w:numId="5">
    <w:abstractNumId w:val="9"/>
  </w:num>
  <w:num w:numId="6">
    <w:abstractNumId w:val="18"/>
  </w:num>
  <w:num w:numId="7">
    <w:abstractNumId w:val="17"/>
  </w:num>
  <w:num w:numId="8">
    <w:abstractNumId w:val="11"/>
  </w:num>
  <w:num w:numId="9">
    <w:abstractNumId w:val="7"/>
  </w:num>
  <w:num w:numId="10">
    <w:abstractNumId w:val="4"/>
  </w:num>
  <w:num w:numId="11">
    <w:abstractNumId w:val="13"/>
  </w:num>
  <w:num w:numId="12">
    <w:abstractNumId w:val="16"/>
  </w:num>
  <w:num w:numId="13">
    <w:abstractNumId w:val="15"/>
  </w:num>
  <w:num w:numId="14">
    <w:abstractNumId w:val="12"/>
  </w:num>
  <w:num w:numId="15">
    <w:abstractNumId w:val="19"/>
  </w:num>
  <w:num w:numId="16">
    <w:abstractNumId w:val="14"/>
  </w:num>
  <w:num w:numId="17">
    <w:abstractNumId w:val="3"/>
  </w:num>
  <w:num w:numId="18">
    <w:abstractNumId w:val="6"/>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C6"/>
    <w:rsid w:val="001060BF"/>
    <w:rsid w:val="001A3A05"/>
    <w:rsid w:val="001D059F"/>
    <w:rsid w:val="002356A2"/>
    <w:rsid w:val="00322290"/>
    <w:rsid w:val="00371A51"/>
    <w:rsid w:val="00417AC6"/>
    <w:rsid w:val="0051332C"/>
    <w:rsid w:val="0052152F"/>
    <w:rsid w:val="0057260B"/>
    <w:rsid w:val="005B56EC"/>
    <w:rsid w:val="006717C6"/>
    <w:rsid w:val="00685722"/>
    <w:rsid w:val="00686151"/>
    <w:rsid w:val="006E2D78"/>
    <w:rsid w:val="00731A73"/>
    <w:rsid w:val="00804AE4"/>
    <w:rsid w:val="00814248"/>
    <w:rsid w:val="008916B4"/>
    <w:rsid w:val="00892659"/>
    <w:rsid w:val="00920DA6"/>
    <w:rsid w:val="00974FB2"/>
    <w:rsid w:val="00A110F2"/>
    <w:rsid w:val="00A800AB"/>
    <w:rsid w:val="00AB2CD5"/>
    <w:rsid w:val="00B07240"/>
    <w:rsid w:val="00B101BF"/>
    <w:rsid w:val="00C7153E"/>
    <w:rsid w:val="00D14866"/>
    <w:rsid w:val="00DB619E"/>
    <w:rsid w:val="00EE0406"/>
    <w:rsid w:val="00EF517A"/>
    <w:rsid w:val="00FB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39418"/>
  <w15:docId w15:val="{40A248B9-92E7-4483-9AA5-CA1BDE98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7AC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7A"/>
    <w:pPr>
      <w:tabs>
        <w:tab w:val="center" w:pos="4680"/>
        <w:tab w:val="right" w:pos="9360"/>
      </w:tabs>
    </w:pPr>
  </w:style>
  <w:style w:type="character" w:customStyle="1" w:styleId="HeaderChar">
    <w:name w:val="Header Char"/>
    <w:basedOn w:val="DefaultParagraphFont"/>
    <w:link w:val="Header"/>
    <w:rsid w:val="00EF517A"/>
    <w:rPr>
      <w:rFonts w:asciiTheme="minorHAnsi" w:eastAsiaTheme="minorHAnsi" w:hAnsiTheme="minorHAnsi" w:cstheme="minorBidi"/>
      <w:sz w:val="22"/>
      <w:szCs w:val="22"/>
    </w:rPr>
  </w:style>
  <w:style w:type="paragraph" w:styleId="Footer">
    <w:name w:val="footer"/>
    <w:basedOn w:val="Normal"/>
    <w:link w:val="FooterChar"/>
    <w:rsid w:val="00EF517A"/>
    <w:pPr>
      <w:tabs>
        <w:tab w:val="center" w:pos="4680"/>
        <w:tab w:val="right" w:pos="9360"/>
      </w:tabs>
    </w:pPr>
  </w:style>
  <w:style w:type="character" w:customStyle="1" w:styleId="FooterChar">
    <w:name w:val="Footer Char"/>
    <w:basedOn w:val="DefaultParagraphFont"/>
    <w:link w:val="Footer"/>
    <w:rsid w:val="00EF517A"/>
    <w:rPr>
      <w:rFonts w:asciiTheme="minorHAnsi" w:eastAsiaTheme="minorHAnsi" w:hAnsiTheme="minorHAnsi" w:cstheme="minorBidi"/>
      <w:sz w:val="22"/>
      <w:szCs w:val="22"/>
    </w:rPr>
  </w:style>
  <w:style w:type="paragraph" w:styleId="BalloonText">
    <w:name w:val="Balloon Text"/>
    <w:basedOn w:val="Normal"/>
    <w:link w:val="BalloonTextChar"/>
    <w:rsid w:val="00DB619E"/>
    <w:rPr>
      <w:rFonts w:ascii="Tahoma" w:hAnsi="Tahoma" w:cs="Tahoma"/>
      <w:sz w:val="16"/>
      <w:szCs w:val="16"/>
    </w:rPr>
  </w:style>
  <w:style w:type="character" w:customStyle="1" w:styleId="BalloonTextChar">
    <w:name w:val="Balloon Text Char"/>
    <w:basedOn w:val="DefaultParagraphFont"/>
    <w:link w:val="BalloonText"/>
    <w:rsid w:val="00DB619E"/>
    <w:rPr>
      <w:rFonts w:ascii="Tahoma" w:eastAsiaTheme="minorHAnsi" w:hAnsi="Tahoma" w:cs="Tahoma"/>
      <w:sz w:val="16"/>
      <w:szCs w:val="16"/>
    </w:rPr>
  </w:style>
  <w:style w:type="paragraph" w:styleId="ListParagraph">
    <w:name w:val="List Paragraph"/>
    <w:basedOn w:val="Normal"/>
    <w:uiPriority w:val="34"/>
    <w:qFormat/>
    <w:rsid w:val="008916B4"/>
    <w:pPr>
      <w:ind w:left="720"/>
      <w:contextualSpacing/>
    </w:pPr>
  </w:style>
  <w:style w:type="character" w:styleId="CommentReference">
    <w:name w:val="annotation reference"/>
    <w:basedOn w:val="DefaultParagraphFont"/>
    <w:rsid w:val="00A800AB"/>
    <w:rPr>
      <w:sz w:val="16"/>
      <w:szCs w:val="16"/>
    </w:rPr>
  </w:style>
  <w:style w:type="paragraph" w:styleId="CommentText">
    <w:name w:val="annotation text"/>
    <w:basedOn w:val="Normal"/>
    <w:link w:val="CommentTextChar"/>
    <w:rsid w:val="00A800AB"/>
    <w:rPr>
      <w:sz w:val="20"/>
      <w:szCs w:val="20"/>
    </w:rPr>
  </w:style>
  <w:style w:type="character" w:customStyle="1" w:styleId="CommentTextChar">
    <w:name w:val="Comment Text Char"/>
    <w:basedOn w:val="DefaultParagraphFont"/>
    <w:link w:val="CommentText"/>
    <w:rsid w:val="00A800AB"/>
    <w:rPr>
      <w:rFonts w:asciiTheme="minorHAnsi" w:eastAsiaTheme="minorHAnsi" w:hAnsiTheme="minorHAnsi" w:cstheme="minorBidi"/>
    </w:rPr>
  </w:style>
  <w:style w:type="paragraph" w:styleId="CommentSubject">
    <w:name w:val="annotation subject"/>
    <w:basedOn w:val="CommentText"/>
    <w:next w:val="CommentText"/>
    <w:link w:val="CommentSubjectChar"/>
    <w:rsid w:val="00A800AB"/>
    <w:rPr>
      <w:b/>
      <w:bCs/>
    </w:rPr>
  </w:style>
  <w:style w:type="character" w:customStyle="1" w:styleId="CommentSubjectChar">
    <w:name w:val="Comment Subject Char"/>
    <w:basedOn w:val="CommentTextChar"/>
    <w:link w:val="CommentSubject"/>
    <w:rsid w:val="00A800AB"/>
    <w:rPr>
      <w:rFonts w:asciiTheme="minorHAnsi" w:eastAsiaTheme="minorHAnsi" w:hAnsiTheme="minorHAnsi" w:cstheme="minorBidi"/>
      <w:b/>
      <w:bCs/>
    </w:rPr>
  </w:style>
  <w:style w:type="paragraph" w:styleId="NormalWeb">
    <w:name w:val="Normal (Web)"/>
    <w:basedOn w:val="Normal"/>
    <w:uiPriority w:val="99"/>
    <w:semiHidden/>
    <w:unhideWhenUsed/>
    <w:rsid w:val="001D059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0406"/>
  </w:style>
  <w:style w:type="character" w:styleId="Hyperlink">
    <w:name w:val="Hyperlink"/>
    <w:basedOn w:val="DefaultParagraphFont"/>
    <w:uiPriority w:val="99"/>
    <w:semiHidden/>
    <w:unhideWhenUsed/>
    <w:rsid w:val="00EE0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843266">
      <w:bodyDiv w:val="1"/>
      <w:marLeft w:val="0"/>
      <w:marRight w:val="0"/>
      <w:marTop w:val="0"/>
      <w:marBottom w:val="0"/>
      <w:divBdr>
        <w:top w:val="none" w:sz="0" w:space="0" w:color="auto"/>
        <w:left w:val="none" w:sz="0" w:space="0" w:color="auto"/>
        <w:bottom w:val="none" w:sz="0" w:space="0" w:color="auto"/>
        <w:right w:val="none" w:sz="0" w:space="0" w:color="auto"/>
      </w:divBdr>
    </w:div>
    <w:div w:id="1723871864">
      <w:bodyDiv w:val="1"/>
      <w:marLeft w:val="0"/>
      <w:marRight w:val="0"/>
      <w:marTop w:val="0"/>
      <w:marBottom w:val="0"/>
      <w:divBdr>
        <w:top w:val="none" w:sz="0" w:space="0" w:color="auto"/>
        <w:left w:val="none" w:sz="0" w:space="0" w:color="auto"/>
        <w:bottom w:val="none" w:sz="0" w:space="0" w:color="auto"/>
        <w:right w:val="none" w:sz="0" w:space="0" w:color="auto"/>
      </w:divBdr>
      <w:divsChild>
        <w:div w:id="48578519">
          <w:marLeft w:val="0"/>
          <w:marRight w:val="0"/>
          <w:marTop w:val="0"/>
          <w:marBottom w:val="0"/>
          <w:divBdr>
            <w:top w:val="none" w:sz="0" w:space="0" w:color="auto"/>
            <w:left w:val="none" w:sz="0" w:space="0" w:color="auto"/>
            <w:bottom w:val="none" w:sz="0" w:space="0" w:color="auto"/>
            <w:right w:val="none" w:sz="0" w:space="0" w:color="auto"/>
          </w:divBdr>
          <w:divsChild>
            <w:div w:id="198647446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44EF-7BD8-0C41-BE22-B732E18B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Root</dc:creator>
  <cp:lastModifiedBy>Heather Matthews Kirk</cp:lastModifiedBy>
  <cp:revision>3</cp:revision>
  <dcterms:created xsi:type="dcterms:W3CDTF">2019-01-10T05:51:00Z</dcterms:created>
  <dcterms:modified xsi:type="dcterms:W3CDTF">2019-01-10T05:52:00Z</dcterms:modified>
</cp:coreProperties>
</file>